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Mono – RY-4 Tobacco (6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6 mg</w:t>
            </w:r>
          </w:p>
        </w:tc>
        <w:tc>
          <w:tcPr>
            <w:tcW w:type="dxa" w:w="2880"/>
          </w:tcPr>
          <w:p>
            <w:r>
              <w:t>120 tk</w:t>
            </w:r>
          </w:p>
        </w:tc>
        <w:tc>
          <w:tcPr>
            <w:tcW w:type="dxa" w:w="2880"/>
          </w:tcPr>
          <w:p>
            <w:r>
              <w:t>02245-20-00128</w:t>
            </w:r>
          </w:p>
        </w:tc>
      </w:tr>
    </w:tbl>
    <w:p>
      <w:r>
        <w:t>Kokku: 120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mahedaid ja värskeid maitseid</w:t>
            </w:r>
          </w:p>
        </w:tc>
        <w:tc>
          <w:tcPr>
            <w:tcW w:type="dxa" w:w="2160"/>
          </w:tcPr>
          <w:p>
            <w:r>
              <w:t>Piparmünt ja RY-4 on sotsiaalses kontekstis aktsepteeritavad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kergemaid variante</w:t>
            </w:r>
          </w:p>
        </w:tc>
        <w:tc>
          <w:tcPr>
            <w:tcW w:type="dxa" w:w="2160"/>
          </w:tcPr>
          <w:p>
            <w:r>
              <w:t>Tunduvad turvalised, mitte ärritavad</w:t>
            </w:r>
          </w:p>
        </w:tc>
        <w:tc>
          <w:tcPr>
            <w:tcW w:type="dxa" w:w="2160"/>
          </w:tcPr>
          <w:p>
            <w:r>
              <w:t>Väga 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Valivad vastavalt kogemusele ja seadmele</w:t>
            </w:r>
          </w:p>
        </w:tc>
        <w:tc>
          <w:tcPr>
            <w:tcW w:type="dxa" w:w="2160"/>
          </w:tcPr>
          <w:p>
            <w:r>
              <w:t>Stabiilsus ja tuntud maitsed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Mono – RY-4 Tobacco Euroopa turul</w:t>
      </w:r>
    </w:p>
    <w:p>
      <w:r>
        <w:t>Eesmärk:</w:t>
        <w:br/>
        <w:t>Hinnata konkreetse nikotiinisisalduse ja koostisega vedeliku populaarsust Euroopa tarbijate seas.</w:t>
      </w:r>
    </w:p>
    <w:p>
      <w:r>
        <w:t>Metoodika:</w:t>
        <w:br/>
        <w:t>Uuring viidi läbi 2023. aastal, hõlmates veebiküsitlusi, intervjuusid jaemüüjatega ja müügiandmete analüüsi. Katsetatud riigid: Eesti, Läti, Saksamaa, Poola, Soome, Leedu.</w:t>
      </w:r>
    </w:p>
    <w:p>
      <w:r>
        <w:t>- Kasutajad otsivad konkreetseid tugevusi vastavalt oma vajadustele (nt 6 mg igapäevaseks kasutuseks, 20 mg üleminek suitsetamiselt).</w:t>
        <w:br/>
        <w:t>- Kõrgelt hinnatakse tootmise läbipaistvust ja koostise selgust.</w:t>
        <w:br/>
        <w:t>- Baasvedelik sobib ideaalselt DIY-segamiseks ja on populaarne eri tasemega veipijate seas.</w:t>
      </w:r>
    </w:p>
    <w:p>
      <w:r>
        <w:t>Sihtgrupp:</w:t>
        <w:br/>
        <w:t>Kogenud ja algajad veipijad, kes vajavad konkreetse tugevusega baasvedelikku. Eriti populaarne: 6 mg.</w:t>
      </w:r>
    </w:p>
    <w:p>
      <w:r>
        <w:t>Valikukriteeriumid:</w:t>
        <w:br/>
        <w:t>Täpne koostis, sobiv VG/PG suhe, hea nikotiinisisalduse lahendus. Tunnustatud tootja ja sertifitseeritud päritolu.</w:t>
      </w:r>
    </w:p>
    <w:p>
      <w:r>
        <w:t>Turundus:</w:t>
        <w:br/>
        <w:t>Müük läbi vape-kaupluste, e-poed ja erialamessid. Põhirõhk ohutusele ja kasutaja kontrollile oma segu üle.</w:t>
      </w:r>
    </w:p>
    <w:p>
      <w:r>
        <w:t>Kokkuvõte:</w:t>
        <w:br/>
        <w:t>Toode vastab EL regulatsioonidele ning on usaldusväärne valik nii isesegajatele kui lõppkasutajatele. Tagasiside näitab kõrget rahulolu ja korduvkasutust.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